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735"/>
        <w:gridCol w:w="284"/>
        <w:gridCol w:w="4961"/>
      </w:tblGrid>
      <w:tr w:rsidR="00624B6C" w:rsidTr="008E721D">
        <w:trPr>
          <w:cantSplit/>
          <w:trHeight w:val="2670"/>
        </w:trPr>
        <w:tc>
          <w:tcPr>
            <w:tcW w:w="4395" w:type="dxa"/>
            <w:gridSpan w:val="4"/>
            <w:hideMark/>
          </w:tcPr>
          <w:p w:rsidR="00624B6C" w:rsidRDefault="00624B6C" w:rsidP="008E721D">
            <w:pPr>
              <w:tabs>
                <w:tab w:val="left" w:pos="739"/>
              </w:tabs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87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8pt" o:ole="" fillcolor="window">
                  <v:imagedata r:id="rId5" o:title=""/>
                </v:shape>
                <o:OLEObject Type="Embed" ProgID="PBrush" ShapeID="_x0000_i1025" DrawAspect="Content" ObjectID="_1501929562" r:id="rId6"/>
              </w:object>
            </w:r>
          </w:p>
          <w:p w:rsidR="00624B6C" w:rsidRDefault="00624B6C" w:rsidP="008E721D">
            <w:pPr>
              <w:pStyle w:val="Normal"/>
              <w:spacing w:line="240" w:lineRule="auto"/>
              <w:ind w:left="-142" w:firstLine="3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ПРОКУРАТУРА</w:t>
            </w:r>
          </w:p>
          <w:p w:rsidR="00624B6C" w:rsidRDefault="00624B6C" w:rsidP="008E721D">
            <w:pPr>
              <w:pStyle w:val="Normal"/>
              <w:spacing w:line="240" w:lineRule="auto"/>
              <w:ind w:left="-142" w:firstLine="3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Российской Федерации</w:t>
            </w:r>
          </w:p>
          <w:p w:rsidR="00624B6C" w:rsidRDefault="00624B6C" w:rsidP="008E721D">
            <w:pPr>
              <w:pStyle w:val="Normal"/>
              <w:spacing w:line="240" w:lineRule="auto"/>
              <w:ind w:left="-142" w:firstLine="3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ПРОКУРАТУРА </w:t>
            </w:r>
          </w:p>
          <w:p w:rsidR="00624B6C" w:rsidRDefault="00624B6C" w:rsidP="008E721D">
            <w:pPr>
              <w:pStyle w:val="Normal"/>
              <w:spacing w:line="240" w:lineRule="auto"/>
              <w:ind w:left="-142" w:firstLine="3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НОВОСЕРГИЕВСКОГО</w:t>
            </w:r>
          </w:p>
          <w:p w:rsidR="00624B6C" w:rsidRDefault="00624B6C" w:rsidP="008E721D">
            <w:pPr>
              <w:pStyle w:val="Normal"/>
              <w:spacing w:line="240" w:lineRule="auto"/>
              <w:ind w:left="-142" w:firstLine="3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РАЙОНА</w:t>
            </w:r>
          </w:p>
          <w:p w:rsidR="00624B6C" w:rsidRDefault="00624B6C" w:rsidP="008E721D">
            <w:pPr>
              <w:pStyle w:val="Normal"/>
              <w:spacing w:line="240" w:lineRule="auto"/>
              <w:ind w:left="-142" w:firstLine="3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ОРЕНБУРГСКОЙ ОБЛАСТИ</w:t>
            </w:r>
          </w:p>
          <w:p w:rsidR="00624B6C" w:rsidRDefault="00624B6C" w:rsidP="008E721D">
            <w:pPr>
              <w:pStyle w:val="Normal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461200, п. Новосергиевка, пр. Калинина 98</w:t>
            </w:r>
          </w:p>
          <w:p w:rsidR="00624B6C" w:rsidRDefault="00624B6C" w:rsidP="008E721D">
            <w:pPr>
              <w:pStyle w:val="Normal"/>
              <w:spacing w:line="240" w:lineRule="auto"/>
              <w:ind w:left="-142" w:firstLine="34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тел. (35339) 2-11-91 </w:t>
            </w:r>
          </w:p>
        </w:tc>
        <w:tc>
          <w:tcPr>
            <w:tcW w:w="4961" w:type="dxa"/>
            <w:vMerge w:val="restart"/>
          </w:tcPr>
          <w:p w:rsidR="00624B6C" w:rsidRDefault="00624B6C" w:rsidP="008E721D">
            <w:pPr>
              <w:spacing w:line="276" w:lineRule="auto"/>
              <w:ind w:lef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Главам муниципальных образований Новосергиевского района Оренбургской области</w:t>
            </w:r>
          </w:p>
          <w:p w:rsidR="00624B6C" w:rsidRDefault="00624B6C" w:rsidP="008E721D">
            <w:pPr>
              <w:spacing w:line="276" w:lineRule="auto"/>
              <w:ind w:left="-108"/>
              <w:rPr>
                <w:sz w:val="28"/>
                <w:lang w:eastAsia="en-US"/>
              </w:rPr>
            </w:pPr>
          </w:p>
          <w:p w:rsidR="00624B6C" w:rsidRDefault="00624B6C" w:rsidP="008E721D">
            <w:pPr>
              <w:spacing w:line="276" w:lineRule="auto"/>
              <w:ind w:left="-108"/>
              <w:rPr>
                <w:sz w:val="28"/>
                <w:lang w:eastAsia="en-US"/>
              </w:rPr>
            </w:pPr>
          </w:p>
        </w:tc>
      </w:tr>
      <w:tr w:rsidR="00624B6C" w:rsidTr="008E721D">
        <w:trPr>
          <w:cantSplit/>
          <w:trHeight w:val="300"/>
        </w:trPr>
        <w:tc>
          <w:tcPr>
            <w:tcW w:w="1809" w:type="dxa"/>
            <w:hideMark/>
          </w:tcPr>
          <w:p w:rsidR="00624B6C" w:rsidRDefault="00624B6C" w:rsidP="00FA579B">
            <w:pPr>
              <w:pStyle w:val="Normal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</w:t>
            </w:r>
            <w:r w:rsidR="00FA579B">
              <w:rPr>
                <w:sz w:val="24"/>
                <w:lang w:eastAsia="en-US"/>
              </w:rPr>
              <w:t>24</w:t>
            </w:r>
            <w:r>
              <w:rPr>
                <w:sz w:val="24"/>
                <w:lang w:eastAsia="en-US"/>
              </w:rPr>
              <w:t>.08</w:t>
            </w:r>
            <w:r>
              <w:rPr>
                <w:sz w:val="24"/>
                <w:lang w:eastAsia="en-US"/>
              </w:rPr>
              <w:t>.2015</w:t>
            </w:r>
          </w:p>
        </w:tc>
        <w:tc>
          <w:tcPr>
            <w:tcW w:w="567" w:type="dxa"/>
            <w:hideMark/>
          </w:tcPr>
          <w:p w:rsidR="00624B6C" w:rsidRDefault="00624B6C" w:rsidP="008E721D">
            <w:pPr>
              <w:pStyle w:val="Normal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№</w:t>
            </w:r>
          </w:p>
        </w:tc>
        <w:tc>
          <w:tcPr>
            <w:tcW w:w="1735" w:type="dxa"/>
            <w:hideMark/>
          </w:tcPr>
          <w:p w:rsidR="00624B6C" w:rsidRDefault="00624B6C" w:rsidP="008E721D">
            <w:pPr>
              <w:pStyle w:val="Normal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40/1-2014</w:t>
            </w:r>
          </w:p>
        </w:tc>
        <w:tc>
          <w:tcPr>
            <w:tcW w:w="284" w:type="dxa"/>
          </w:tcPr>
          <w:p w:rsidR="00624B6C" w:rsidRDefault="00624B6C" w:rsidP="008E721D">
            <w:pPr>
              <w:pStyle w:val="Normal"/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624B6C" w:rsidRDefault="00624B6C" w:rsidP="008E721D">
            <w:pPr>
              <w:rPr>
                <w:sz w:val="28"/>
                <w:lang w:eastAsia="en-US"/>
              </w:rPr>
            </w:pPr>
          </w:p>
        </w:tc>
      </w:tr>
    </w:tbl>
    <w:p w:rsidR="00624B6C" w:rsidRDefault="00624B6C" w:rsidP="00624B6C">
      <w:pPr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Направляю для размещения на официальных сайтах администраций информационный материал, а также в местах для размещения публичной информации.</w:t>
      </w:r>
    </w:p>
    <w:p w:rsidR="00624B6C" w:rsidRDefault="00624B6C" w:rsidP="00624B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результатах размещения данного информационного материала прошу сообщить </w:t>
      </w:r>
      <w:r>
        <w:rPr>
          <w:sz w:val="28"/>
          <w:szCs w:val="28"/>
        </w:rPr>
        <w:t>в прокуратуру района в срок до 15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.2015.</w:t>
      </w: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 информационный материал на 3 листах. </w:t>
      </w:r>
    </w:p>
    <w:p w:rsidR="00FA579B" w:rsidRDefault="00FA579B" w:rsidP="00624B6C">
      <w:pPr>
        <w:jc w:val="both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69"/>
        <w:gridCol w:w="2516"/>
        <w:gridCol w:w="2823"/>
      </w:tblGrid>
      <w:tr w:rsidR="00FA579B" w:rsidRPr="00FA579B" w:rsidTr="008E721D">
        <w:trPr>
          <w:trHeight w:val="1244"/>
        </w:trPr>
        <w:tc>
          <w:tcPr>
            <w:tcW w:w="4669" w:type="dxa"/>
          </w:tcPr>
          <w:p w:rsidR="00FA579B" w:rsidRPr="00FA579B" w:rsidRDefault="00FA579B" w:rsidP="00FA579B">
            <w:pPr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FA579B">
              <w:rPr>
                <w:rFonts w:eastAsia="Times New Roman"/>
                <w:sz w:val="28"/>
                <w:szCs w:val="28"/>
              </w:rPr>
              <w:t>Прокурор Новосергиевского района</w:t>
            </w:r>
          </w:p>
          <w:p w:rsidR="00FA579B" w:rsidRPr="00FA579B" w:rsidRDefault="00FA579B" w:rsidP="00FA579B">
            <w:pPr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FA579B">
              <w:rPr>
                <w:rFonts w:eastAsia="Times New Roman"/>
                <w:sz w:val="28"/>
                <w:szCs w:val="28"/>
              </w:rPr>
              <w:t>младший советник юстиции</w:t>
            </w:r>
            <w:r w:rsidRPr="00FA579B">
              <w:rPr>
                <w:rFonts w:eastAsia="Times New Roman"/>
                <w:sz w:val="28"/>
                <w:szCs w:val="28"/>
              </w:rPr>
              <w:tab/>
            </w:r>
            <w:r w:rsidRPr="00FA579B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2516" w:type="dxa"/>
          </w:tcPr>
          <w:p w:rsidR="00FA579B" w:rsidRPr="00FA579B" w:rsidRDefault="00FA579B" w:rsidP="00FA579B">
            <w:pPr>
              <w:jc w:val="both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0490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</w:tcPr>
          <w:p w:rsidR="00FA579B" w:rsidRPr="00FA579B" w:rsidRDefault="00FA579B" w:rsidP="00FA579B">
            <w:pPr>
              <w:ind w:right="-347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FA579B" w:rsidRPr="00FA579B" w:rsidRDefault="00FA579B" w:rsidP="00FA579B">
            <w:pPr>
              <w:ind w:right="-347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FA579B">
              <w:rPr>
                <w:rFonts w:eastAsia="Times New Roman"/>
                <w:sz w:val="28"/>
                <w:szCs w:val="28"/>
              </w:rPr>
              <w:t xml:space="preserve">С.М. Хлопунов </w:t>
            </w:r>
          </w:p>
        </w:tc>
      </w:tr>
    </w:tbl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jc w:val="both"/>
        <w:rPr>
          <w:sz w:val="28"/>
          <w:szCs w:val="28"/>
        </w:rPr>
      </w:pPr>
      <w:r>
        <w:rPr>
          <w:sz w:val="28"/>
          <w:szCs w:val="28"/>
        </w:rPr>
        <w:t>Бабешко В.А., 2-39-17</w:t>
      </w:r>
    </w:p>
    <w:p w:rsidR="00BB05B4" w:rsidRDefault="00BB05B4" w:rsidP="00FE4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Прокуратурой Оренбургской области проведен анализ состояния законного в сфере пенсионного обеспечения граждан.</w:t>
      </w:r>
    </w:p>
    <w:p w:rsidR="00FE4D94" w:rsidRDefault="00BB05B4" w:rsidP="00FE4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достаточно часто права граждан в данной сфере правоотношений нарушаются путем не включения в стаж работы периоды нахождения работника на курсах повышения квалификации, в служебной командировке, в отпуске по уходу за ребенком, при обучении в учебном заведении и прохождении службы в армии. </w:t>
      </w:r>
    </w:p>
    <w:p w:rsidR="00BB05B4" w:rsidRDefault="00EB4C31" w:rsidP="00FE4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</w:t>
      </w:r>
      <w:r w:rsidR="00C07219">
        <w:rPr>
          <w:sz w:val="28"/>
          <w:szCs w:val="28"/>
        </w:rPr>
        <w:t xml:space="preserve">прокуратура Новосергиевского района информирует о том, что в случае </w:t>
      </w:r>
      <w:r>
        <w:rPr>
          <w:sz w:val="28"/>
          <w:szCs w:val="28"/>
        </w:rPr>
        <w:t>нарушения прав</w:t>
      </w:r>
      <w:r w:rsidR="00506A26">
        <w:rPr>
          <w:sz w:val="28"/>
          <w:szCs w:val="28"/>
        </w:rPr>
        <w:t xml:space="preserve"> граждан на пенсионное обеспечение</w:t>
      </w:r>
      <w:r w:rsidR="00C07219">
        <w:rPr>
          <w:sz w:val="28"/>
          <w:szCs w:val="28"/>
        </w:rPr>
        <w:t xml:space="preserve"> с целью их</w:t>
      </w:r>
      <w:r>
        <w:rPr>
          <w:sz w:val="28"/>
          <w:szCs w:val="28"/>
        </w:rPr>
        <w:t xml:space="preserve"> </w:t>
      </w:r>
      <w:r w:rsidR="00C07219">
        <w:rPr>
          <w:sz w:val="28"/>
          <w:szCs w:val="28"/>
        </w:rPr>
        <w:t xml:space="preserve">восстановление необходимо обратится в прокуратуру Новосергиевского района по адресу: </w:t>
      </w:r>
      <w:proofErr w:type="spellStart"/>
      <w:r w:rsidR="00C07219">
        <w:rPr>
          <w:sz w:val="28"/>
          <w:szCs w:val="28"/>
        </w:rPr>
        <w:t>п</w:t>
      </w:r>
      <w:proofErr w:type="gramStart"/>
      <w:r w:rsidR="00C07219">
        <w:rPr>
          <w:sz w:val="28"/>
          <w:szCs w:val="28"/>
        </w:rPr>
        <w:t>.Н</w:t>
      </w:r>
      <w:proofErr w:type="gramEnd"/>
      <w:r w:rsidR="00C07219">
        <w:rPr>
          <w:sz w:val="28"/>
          <w:szCs w:val="28"/>
        </w:rPr>
        <w:t>овосергиевка</w:t>
      </w:r>
      <w:proofErr w:type="spellEnd"/>
      <w:r w:rsidR="00C07219">
        <w:rPr>
          <w:sz w:val="28"/>
          <w:szCs w:val="28"/>
        </w:rPr>
        <w:t xml:space="preserve">, пр-т Калинина, д.98.  </w:t>
      </w: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Pr="00FE4D94" w:rsidRDefault="00FE4D94" w:rsidP="00FE4D94">
      <w:pPr>
        <w:ind w:firstLine="709"/>
        <w:jc w:val="both"/>
        <w:rPr>
          <w:sz w:val="28"/>
          <w:szCs w:val="28"/>
        </w:rPr>
      </w:pPr>
      <w:r w:rsidRPr="00FE4D94">
        <w:rPr>
          <w:sz w:val="28"/>
          <w:szCs w:val="28"/>
        </w:rPr>
        <w:lastRenderedPageBreak/>
        <w:t>Прокуратурой Новосергиевского района при осуществлении надзорной деятельности выявлен факт незаконной безлицензионной добычи общераспространенных полезных ископаемых (песка) в карьере, расположенном на земельном участке в границах муниципального образования Новосергиевский поссовет.</w:t>
      </w:r>
    </w:p>
    <w:p w:rsidR="00FE4D94" w:rsidRPr="00FE4D94" w:rsidRDefault="00FE4D94" w:rsidP="00FE4D94">
      <w:pPr>
        <w:ind w:firstLine="709"/>
        <w:jc w:val="both"/>
        <w:rPr>
          <w:sz w:val="28"/>
          <w:szCs w:val="28"/>
        </w:rPr>
      </w:pPr>
      <w:r w:rsidRPr="00FE4D94">
        <w:rPr>
          <w:sz w:val="28"/>
          <w:szCs w:val="28"/>
        </w:rPr>
        <w:t>Проверкой установлено, что индивидуальный предприниматель 08.07.2015 в отсутствие лицензии на право пользования недрами незаконно добыл в карьере песок в количестве 52 700 кг (пять КАМАЗов), который реализовал населению поселка.</w:t>
      </w:r>
    </w:p>
    <w:p w:rsidR="00FE4D94" w:rsidRPr="00FE4D94" w:rsidRDefault="00FE4D94" w:rsidP="00FE4D94">
      <w:pPr>
        <w:ind w:firstLine="709"/>
        <w:jc w:val="both"/>
        <w:rPr>
          <w:sz w:val="28"/>
          <w:szCs w:val="28"/>
        </w:rPr>
      </w:pPr>
      <w:r w:rsidRPr="00FE4D94">
        <w:rPr>
          <w:sz w:val="28"/>
          <w:szCs w:val="28"/>
        </w:rPr>
        <w:t>Прокурором района в отношении предпринимателя возбуждено дело об административном правонарушении, предусмотренном частью 1 статьи 7.3 КоАП РФ - пользование недрами без лицензии на пользование недрами.</w:t>
      </w:r>
    </w:p>
    <w:p w:rsidR="00FE4D94" w:rsidRPr="00FE4D94" w:rsidRDefault="00FE4D94" w:rsidP="00FE4D94">
      <w:pPr>
        <w:ind w:firstLine="709"/>
        <w:jc w:val="both"/>
        <w:rPr>
          <w:sz w:val="28"/>
          <w:szCs w:val="28"/>
        </w:rPr>
      </w:pPr>
      <w:r w:rsidRPr="00FE4D94">
        <w:rPr>
          <w:sz w:val="28"/>
          <w:szCs w:val="28"/>
        </w:rPr>
        <w:t>Административный материал направлен для рассмотрения в министерство природных ресурсов, экологии и имущественных отношений Оренбургской области.</w:t>
      </w:r>
    </w:p>
    <w:p w:rsidR="00FE4D94" w:rsidRDefault="00FE4D94" w:rsidP="00FE4D94">
      <w:pPr>
        <w:ind w:firstLine="709"/>
        <w:jc w:val="both"/>
        <w:rPr>
          <w:sz w:val="28"/>
          <w:szCs w:val="28"/>
        </w:rPr>
      </w:pPr>
      <w:r w:rsidRPr="00FE4D94">
        <w:rPr>
          <w:sz w:val="28"/>
          <w:szCs w:val="28"/>
        </w:rPr>
        <w:t>В случае признания вины индивидуальному предпринимателю грозит штраф в размере до 50 тыс. рублей.</w:t>
      </w:r>
      <w:r>
        <w:rPr>
          <w:sz w:val="28"/>
          <w:szCs w:val="28"/>
        </w:rPr>
        <w:t xml:space="preserve"> </w:t>
      </w:r>
    </w:p>
    <w:p w:rsidR="00FE4D94" w:rsidRDefault="00FE4D94" w:rsidP="00FE4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данной проверки, прокурором района приняты меры к взысканию ущерба причиненного окружающей среде с индивидуального предпринимателя. </w:t>
      </w: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C07219" w:rsidRDefault="00C07219" w:rsidP="00FE4D94">
      <w:pPr>
        <w:ind w:firstLine="709"/>
        <w:jc w:val="both"/>
        <w:rPr>
          <w:sz w:val="28"/>
          <w:szCs w:val="28"/>
        </w:rPr>
      </w:pPr>
    </w:p>
    <w:p w:rsidR="00C07219" w:rsidRDefault="00C07219" w:rsidP="00FE4D94">
      <w:pPr>
        <w:ind w:firstLine="709"/>
        <w:jc w:val="both"/>
        <w:rPr>
          <w:sz w:val="28"/>
          <w:szCs w:val="28"/>
        </w:rPr>
      </w:pPr>
    </w:p>
    <w:p w:rsidR="00C07219" w:rsidRDefault="00C07219" w:rsidP="00FE4D94">
      <w:pPr>
        <w:ind w:firstLine="709"/>
        <w:jc w:val="both"/>
        <w:rPr>
          <w:sz w:val="28"/>
          <w:szCs w:val="28"/>
        </w:rPr>
      </w:pPr>
    </w:p>
    <w:p w:rsidR="00C07219" w:rsidRDefault="00C07219" w:rsidP="00FE4D94">
      <w:pPr>
        <w:ind w:firstLine="709"/>
        <w:jc w:val="both"/>
        <w:rPr>
          <w:sz w:val="28"/>
          <w:szCs w:val="28"/>
        </w:rPr>
      </w:pPr>
    </w:p>
    <w:p w:rsidR="00C07219" w:rsidRDefault="00C07219" w:rsidP="00FE4D94">
      <w:pPr>
        <w:ind w:firstLine="709"/>
        <w:jc w:val="both"/>
        <w:rPr>
          <w:sz w:val="28"/>
          <w:szCs w:val="28"/>
        </w:rPr>
      </w:pPr>
    </w:p>
    <w:p w:rsidR="00C07219" w:rsidRDefault="00C07219" w:rsidP="00FE4D94">
      <w:pPr>
        <w:ind w:firstLine="709"/>
        <w:jc w:val="both"/>
        <w:rPr>
          <w:sz w:val="28"/>
          <w:szCs w:val="28"/>
        </w:rPr>
      </w:pPr>
    </w:p>
    <w:p w:rsidR="00C07219" w:rsidRDefault="00C07219" w:rsidP="00FE4D94">
      <w:pPr>
        <w:ind w:firstLine="709"/>
        <w:jc w:val="both"/>
        <w:rPr>
          <w:sz w:val="28"/>
          <w:szCs w:val="28"/>
        </w:rPr>
      </w:pPr>
    </w:p>
    <w:p w:rsidR="00C07219" w:rsidRDefault="00C07219" w:rsidP="00FE4D94">
      <w:pPr>
        <w:ind w:firstLine="709"/>
        <w:jc w:val="both"/>
        <w:rPr>
          <w:sz w:val="28"/>
          <w:szCs w:val="28"/>
        </w:rPr>
      </w:pPr>
    </w:p>
    <w:p w:rsidR="00C07219" w:rsidRDefault="00C07219" w:rsidP="00FE4D94">
      <w:pPr>
        <w:ind w:firstLine="709"/>
        <w:jc w:val="both"/>
        <w:rPr>
          <w:sz w:val="28"/>
          <w:szCs w:val="28"/>
        </w:rPr>
      </w:pPr>
    </w:p>
    <w:p w:rsidR="00C07219" w:rsidRDefault="00C07219" w:rsidP="00FE4D94">
      <w:pPr>
        <w:ind w:firstLine="709"/>
        <w:jc w:val="both"/>
        <w:rPr>
          <w:sz w:val="28"/>
          <w:szCs w:val="28"/>
        </w:rPr>
      </w:pPr>
    </w:p>
    <w:p w:rsidR="00C07219" w:rsidRDefault="00C07219" w:rsidP="00FE4D94">
      <w:pPr>
        <w:ind w:firstLine="709"/>
        <w:jc w:val="both"/>
        <w:rPr>
          <w:sz w:val="28"/>
          <w:szCs w:val="28"/>
        </w:rPr>
      </w:pPr>
    </w:p>
    <w:p w:rsidR="00C07219" w:rsidRDefault="00C07219" w:rsidP="00FE4D94">
      <w:pPr>
        <w:ind w:firstLine="709"/>
        <w:jc w:val="both"/>
        <w:rPr>
          <w:sz w:val="28"/>
          <w:szCs w:val="28"/>
        </w:rPr>
      </w:pPr>
    </w:p>
    <w:p w:rsidR="00C07219" w:rsidRDefault="00C07219" w:rsidP="00FE4D94">
      <w:pPr>
        <w:ind w:firstLine="709"/>
        <w:jc w:val="both"/>
        <w:rPr>
          <w:sz w:val="28"/>
          <w:szCs w:val="28"/>
        </w:rPr>
      </w:pPr>
    </w:p>
    <w:p w:rsidR="00FA579B" w:rsidRPr="00FA579B" w:rsidRDefault="00FA579B" w:rsidP="00FA579B">
      <w:pPr>
        <w:ind w:firstLine="709"/>
        <w:jc w:val="both"/>
        <w:rPr>
          <w:sz w:val="28"/>
          <w:szCs w:val="28"/>
        </w:rPr>
      </w:pPr>
      <w:r w:rsidRPr="00FA579B">
        <w:rPr>
          <w:sz w:val="28"/>
          <w:szCs w:val="28"/>
        </w:rPr>
        <w:lastRenderedPageBreak/>
        <w:t>Прокуратурой Новосергиевского района проведена проверка соблюдения требований законодательства о долевом строительстве многоквартирных домов в деятельност</w:t>
      </w:r>
      <w:proofErr w:type="gramStart"/>
      <w:r w:rsidRPr="00FA579B">
        <w:rPr>
          <w:sz w:val="28"/>
          <w:szCs w:val="28"/>
        </w:rPr>
        <w:t>и ООО</w:t>
      </w:r>
      <w:proofErr w:type="gramEnd"/>
      <w:r w:rsidRPr="00FA579B">
        <w:rPr>
          <w:sz w:val="28"/>
          <w:szCs w:val="28"/>
        </w:rPr>
        <w:t xml:space="preserve"> «Акцепт», выступающего застройщиком многоквартирного дома в п. Новосергиевка. Строительство дома осуществляется с привлечением сре</w:t>
      </w:r>
      <w:proofErr w:type="gramStart"/>
      <w:r w:rsidRPr="00FA579B">
        <w:rPr>
          <w:sz w:val="28"/>
          <w:szCs w:val="28"/>
        </w:rPr>
        <w:t>дств гр</w:t>
      </w:r>
      <w:proofErr w:type="gramEnd"/>
      <w:r w:rsidRPr="00FA579B">
        <w:rPr>
          <w:sz w:val="28"/>
          <w:szCs w:val="28"/>
        </w:rPr>
        <w:t>аждан.</w:t>
      </w:r>
    </w:p>
    <w:p w:rsidR="00FA579B" w:rsidRPr="00FA579B" w:rsidRDefault="00FA579B" w:rsidP="00FA579B">
      <w:pPr>
        <w:ind w:firstLine="709"/>
        <w:jc w:val="both"/>
        <w:rPr>
          <w:sz w:val="28"/>
          <w:szCs w:val="28"/>
        </w:rPr>
      </w:pPr>
      <w:proofErr w:type="gramStart"/>
      <w:r w:rsidRPr="00FA579B">
        <w:rPr>
          <w:sz w:val="28"/>
          <w:szCs w:val="28"/>
        </w:rPr>
        <w:t>Установлено, что ООО «Акцепт» в 4 квартале 2014 года заключило 3 договора долевого участия в строительстве многоквартирного дома с жителями Новосергиевского района, а затем до регистрации указанных договоров в Управлении Федеральной служ</w:t>
      </w:r>
      <w:bookmarkStart w:id="0" w:name="_GoBack"/>
      <w:bookmarkEnd w:id="0"/>
      <w:r w:rsidRPr="00FA579B">
        <w:rPr>
          <w:sz w:val="28"/>
          <w:szCs w:val="28"/>
        </w:rPr>
        <w:t>бы государственной регистрации, кадастра и картографии по Оренбургской области приняло по данным договорам от участников долевого строительства значительные суммы денежных средств.</w:t>
      </w:r>
      <w:proofErr w:type="gramEnd"/>
    </w:p>
    <w:p w:rsidR="00FA579B" w:rsidRPr="00FA579B" w:rsidRDefault="00FA579B" w:rsidP="00FA579B">
      <w:pPr>
        <w:ind w:firstLine="709"/>
        <w:jc w:val="both"/>
        <w:rPr>
          <w:sz w:val="28"/>
          <w:szCs w:val="28"/>
        </w:rPr>
      </w:pPr>
      <w:r w:rsidRPr="00FA579B">
        <w:rPr>
          <w:sz w:val="28"/>
          <w:szCs w:val="28"/>
        </w:rPr>
        <w:t>Между тем законодательством установлено, что денежные средства граждан, изъявивших желание участвовать в строительстве многоквартирного дома, можно привлекать только после государственной регистрации договора участия в долевом строительстве.</w:t>
      </w:r>
    </w:p>
    <w:p w:rsidR="00FA579B" w:rsidRPr="00FA579B" w:rsidRDefault="00FA579B" w:rsidP="00FA579B">
      <w:pPr>
        <w:ind w:firstLine="709"/>
        <w:jc w:val="both"/>
        <w:rPr>
          <w:sz w:val="28"/>
          <w:szCs w:val="28"/>
        </w:rPr>
      </w:pPr>
      <w:r w:rsidRPr="00FA579B">
        <w:rPr>
          <w:sz w:val="28"/>
          <w:szCs w:val="28"/>
        </w:rPr>
        <w:t>Данный факт послужил основанием для возбуждения в отношении генерального директор</w:t>
      </w:r>
      <w:proofErr w:type="gramStart"/>
      <w:r w:rsidRPr="00FA579B">
        <w:rPr>
          <w:sz w:val="28"/>
          <w:szCs w:val="28"/>
        </w:rPr>
        <w:t>а ООО</w:t>
      </w:r>
      <w:proofErr w:type="gramEnd"/>
      <w:r w:rsidRPr="00FA579B">
        <w:rPr>
          <w:sz w:val="28"/>
          <w:szCs w:val="28"/>
        </w:rPr>
        <w:t xml:space="preserve"> «Акцепт» 3 дел об административном правонарушении, предусмотренном ч.1 ст.14.28 КоАП РФ - нарушение требований законодательства об участии в долевом строительстве многоквартирных домов.</w:t>
      </w:r>
    </w:p>
    <w:p w:rsidR="00FA579B" w:rsidRPr="00FA579B" w:rsidRDefault="00FA579B" w:rsidP="00FA579B">
      <w:pPr>
        <w:ind w:firstLine="709"/>
        <w:jc w:val="both"/>
        <w:rPr>
          <w:sz w:val="28"/>
          <w:szCs w:val="28"/>
        </w:rPr>
      </w:pPr>
      <w:r w:rsidRPr="00FA579B">
        <w:rPr>
          <w:sz w:val="28"/>
          <w:szCs w:val="28"/>
        </w:rPr>
        <w:t>Инспекцией государственного строительного надзора Оренбургской области 05.08.2015 по результатам рассмотрения постановлений прокурора района генеральный директор ООО «Акцепт» привлечен к административной ответственности в виде штрафа в размере 20 тыс. рублей за каждое из трех правонарушений.</w:t>
      </w:r>
    </w:p>
    <w:p w:rsidR="00BB4E9C" w:rsidRDefault="00BB4E9C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Default="00FE4D94" w:rsidP="00FE4D94">
      <w:pPr>
        <w:ind w:firstLine="709"/>
        <w:jc w:val="both"/>
        <w:rPr>
          <w:sz w:val="28"/>
          <w:szCs w:val="28"/>
        </w:rPr>
      </w:pPr>
    </w:p>
    <w:p w:rsidR="00FE4D94" w:rsidRPr="00FE4D94" w:rsidRDefault="00FE4D94" w:rsidP="00FE4D94">
      <w:pPr>
        <w:ind w:firstLine="709"/>
        <w:jc w:val="both"/>
        <w:rPr>
          <w:sz w:val="28"/>
          <w:szCs w:val="28"/>
        </w:rPr>
      </w:pPr>
    </w:p>
    <w:p w:rsidR="001F2771" w:rsidRDefault="001F2771"/>
    <w:sectPr w:rsidR="001F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71"/>
    <w:rsid w:val="001F2771"/>
    <w:rsid w:val="00490B87"/>
    <w:rsid w:val="00506A26"/>
    <w:rsid w:val="005352BF"/>
    <w:rsid w:val="00624B6C"/>
    <w:rsid w:val="007B34A8"/>
    <w:rsid w:val="008B3297"/>
    <w:rsid w:val="00B0354A"/>
    <w:rsid w:val="00BB05B4"/>
    <w:rsid w:val="00BB4E9C"/>
    <w:rsid w:val="00C07219"/>
    <w:rsid w:val="00C72471"/>
    <w:rsid w:val="00EB4C31"/>
    <w:rsid w:val="00FA579B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624B6C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6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E4D9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624B6C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6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E4D9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10</cp:revision>
  <cp:lastPrinted>2015-08-24T07:52:00Z</cp:lastPrinted>
  <dcterms:created xsi:type="dcterms:W3CDTF">2015-08-24T05:05:00Z</dcterms:created>
  <dcterms:modified xsi:type="dcterms:W3CDTF">2015-08-24T07:53:00Z</dcterms:modified>
</cp:coreProperties>
</file>